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E0050" w:rsidR="00096240" w:rsidP="005E3A99" w:rsidRDefault="00096240" w14:paraId="031B19E1" w14:textId="77777777">
      <w:pPr>
        <w:rPr>
          <w:rFonts w:ascii="Bradley Hand ITC" w:hAnsi="Bradley Hand ITC"/>
          <w:b/>
          <w:bCs/>
          <w:sz w:val="32"/>
          <w:szCs w:val="32"/>
          <w:lang w:eastAsia="en-GB"/>
        </w:rPr>
      </w:pPr>
      <w:r w:rsidRPr="005E0050">
        <w:rPr>
          <w:rFonts w:ascii="Bradley Hand ITC" w:hAnsi="Bradley Hand ITC"/>
          <w:b/>
          <w:bCs/>
          <w:sz w:val="32"/>
          <w:szCs w:val="32"/>
          <w:lang w:eastAsia="en-GB"/>
        </w:rPr>
        <w:t>St Joseph’s Pre-school Playgroup</w:t>
      </w:r>
    </w:p>
    <w:p w:rsidR="00096240" w:rsidP="005E3A99" w:rsidRDefault="00096240" w14:paraId="41BC7187" w14:textId="77777777">
      <w:pPr>
        <w:rPr>
          <w:b/>
          <w:bCs/>
          <w:sz w:val="24"/>
          <w:szCs w:val="24"/>
          <w:lang w:eastAsia="en-GB"/>
        </w:rPr>
      </w:pPr>
    </w:p>
    <w:p w:rsidRPr="00304FBC" w:rsidR="005E3A99" w:rsidP="005E3A99" w:rsidRDefault="005E3A99" w14:paraId="755C2900" w14:textId="77777777">
      <w:pPr>
        <w:rPr>
          <w:sz w:val="28"/>
          <w:szCs w:val="28"/>
          <w:lang w:eastAsia="en-GB"/>
        </w:rPr>
      </w:pPr>
      <w:r w:rsidRPr="00304FBC">
        <w:rPr>
          <w:b/>
          <w:bCs/>
          <w:sz w:val="28"/>
          <w:szCs w:val="28"/>
          <w:lang w:eastAsia="en-GB"/>
        </w:rPr>
        <w:t>The Prevent duty</w:t>
      </w:r>
    </w:p>
    <w:p w:rsidRPr="00304FBC" w:rsidR="005E3A99" w:rsidP="005E3A99" w:rsidRDefault="005E3A99" w14:paraId="6B9DD77D" w14:textId="77777777">
      <w:pPr>
        <w:rPr>
          <w:sz w:val="28"/>
          <w:szCs w:val="28"/>
          <w:lang w:eastAsia="en-GB"/>
        </w:rPr>
      </w:pPr>
    </w:p>
    <w:p w:rsidRPr="00304FBC" w:rsidR="005E3A99" w:rsidP="005E3A99" w:rsidRDefault="005E3A99" w14:paraId="2160C53B" w14:textId="77777777">
      <w:pPr>
        <w:rPr>
          <w:b/>
          <w:bCs/>
          <w:color w:val="1F497D"/>
          <w:sz w:val="28"/>
          <w:szCs w:val="28"/>
          <w:lang w:eastAsia="en-GB"/>
        </w:rPr>
      </w:pPr>
    </w:p>
    <w:p w:rsidRPr="00304FBC" w:rsidR="005E3A99" w:rsidP="005E3A99" w:rsidRDefault="005E3A99" w14:paraId="187B34CA" w14:textId="77777777">
      <w:pPr>
        <w:rPr>
          <w:sz w:val="28"/>
          <w:szCs w:val="28"/>
          <w:lang w:eastAsia="en-GB"/>
        </w:rPr>
      </w:pPr>
      <w:r w:rsidRPr="00304FBC">
        <w:rPr>
          <w:b/>
          <w:bCs/>
          <w:sz w:val="28"/>
          <w:szCs w:val="28"/>
          <w:lang w:eastAsia="en-GB"/>
        </w:rPr>
        <w:t>The Prevent duty</w:t>
      </w:r>
    </w:p>
    <w:p w:rsidRPr="00A14FF6" w:rsidR="005E3A99" w:rsidP="005E3A99" w:rsidRDefault="7F39E82F" w14:paraId="49A4E061" w14:textId="008C8A1B">
      <w:pPr>
        <w:rPr>
          <w:sz w:val="28"/>
          <w:szCs w:val="28"/>
        </w:rPr>
      </w:pPr>
      <w:r w:rsidRPr="00A14FF6">
        <w:rPr>
          <w:sz w:val="28"/>
          <w:szCs w:val="28"/>
        </w:rPr>
        <w:t xml:space="preserve">St Joseph’s Pre-school Playgroup has regard to the </w:t>
      </w:r>
      <w:r w:rsidRPr="00A14FF6">
        <w:rPr>
          <w:sz w:val="28"/>
          <w:szCs w:val="28"/>
          <w:u w:val="single"/>
        </w:rPr>
        <w:t>Prevent duty 2015</w:t>
      </w:r>
      <w:r w:rsidRPr="00A14FF6">
        <w:rPr>
          <w:sz w:val="28"/>
          <w:szCs w:val="28"/>
        </w:rPr>
        <w:t xml:space="preserve">. This duty works alongside our safeguarding policy and practice as required by </w:t>
      </w:r>
      <w:r w:rsidRPr="00A14FF6">
        <w:rPr>
          <w:sz w:val="28"/>
          <w:szCs w:val="28"/>
          <w:u w:val="single"/>
        </w:rPr>
        <w:t>Working Together to Safeguard Children</w:t>
      </w:r>
      <w:r w:rsidRPr="00A14FF6">
        <w:rPr>
          <w:sz w:val="28"/>
          <w:szCs w:val="28"/>
        </w:rPr>
        <w:t xml:space="preserve"> (DfE 2015). The designated lead for safeguarding has oversight of the Prevent duty at our setting. </w:t>
      </w:r>
    </w:p>
    <w:p w:rsidRPr="00A14FF6" w:rsidR="005E3A99" w:rsidP="005E3A99" w:rsidRDefault="005E3A99" w14:paraId="5540CF84" w14:textId="77777777">
      <w:pPr>
        <w:rPr>
          <w:sz w:val="28"/>
          <w:szCs w:val="28"/>
          <w:lang w:eastAsia="en-GB"/>
        </w:rPr>
      </w:pPr>
    </w:p>
    <w:p w:rsidRPr="00A14FF6" w:rsidR="005E3A99" w:rsidP="005E3A99" w:rsidRDefault="0365C19F" w14:paraId="3265D278" w14:textId="58576938">
      <w:pPr>
        <w:rPr>
          <w:sz w:val="28"/>
          <w:szCs w:val="28"/>
          <w:lang w:eastAsia="en-GB"/>
        </w:rPr>
      </w:pPr>
      <w:r w:rsidRPr="00A14FF6">
        <w:rPr>
          <w:sz w:val="28"/>
          <w:szCs w:val="28"/>
          <w:lang w:eastAsia="en-GB"/>
        </w:rPr>
        <w:t xml:space="preserve">The Prevent duty aims to stop </w:t>
      </w:r>
      <w:r w:rsidR="009A09A0">
        <w:rPr>
          <w:sz w:val="28"/>
          <w:szCs w:val="28"/>
          <w:lang w:eastAsia="en-GB"/>
        </w:rPr>
        <w:t xml:space="preserve">vulnerable </w:t>
      </w:r>
      <w:r w:rsidRPr="00A14FF6">
        <w:rPr>
          <w:sz w:val="28"/>
          <w:szCs w:val="28"/>
          <w:lang w:eastAsia="en-GB"/>
        </w:rPr>
        <w:t>people becoming</w:t>
      </w:r>
      <w:r w:rsidR="009A09A0">
        <w:rPr>
          <w:sz w:val="28"/>
          <w:szCs w:val="28"/>
          <w:lang w:eastAsia="en-GB"/>
        </w:rPr>
        <w:t xml:space="preserve"> </w:t>
      </w:r>
      <w:r w:rsidRPr="00A14FF6">
        <w:rPr>
          <w:sz w:val="28"/>
          <w:szCs w:val="28"/>
          <w:lang w:eastAsia="en-GB"/>
        </w:rPr>
        <w:t>terrorists or supporting terrorism</w:t>
      </w:r>
      <w:r w:rsidR="005A5CA2">
        <w:rPr>
          <w:sz w:val="28"/>
          <w:szCs w:val="28"/>
          <w:lang w:eastAsia="en-GB"/>
        </w:rPr>
        <w:t>,</w:t>
      </w:r>
      <w:r w:rsidRPr="00A14FF6">
        <w:rPr>
          <w:sz w:val="28"/>
          <w:szCs w:val="28"/>
          <w:lang w:eastAsia="en-GB"/>
        </w:rPr>
        <w:t xml:space="preserve"> and to keep children safe from associated dangers. </w:t>
      </w:r>
    </w:p>
    <w:p w:rsidRPr="00A14FF6" w:rsidR="0365C19F" w:rsidP="0365C19F" w:rsidRDefault="0365C19F" w14:paraId="05F37117" w14:textId="7805C662">
      <w:pPr>
        <w:rPr>
          <w:sz w:val="28"/>
          <w:szCs w:val="28"/>
        </w:rPr>
      </w:pPr>
      <w:r w:rsidRPr="1819EBCC" w:rsidR="1819EBCC">
        <w:rPr>
          <w:rFonts w:ascii="Calibri" w:hAnsi="Calibri" w:eastAsia="ＭＳ 明朝" w:cs="" w:asciiTheme="minorAscii" w:hAnsiTheme="minorAscii" w:eastAsiaTheme="minorEastAsia" w:cstheme="minorBidi"/>
          <w:color w:val="111111"/>
          <w:sz w:val="28"/>
          <w:szCs w:val="28"/>
        </w:rPr>
        <w:t xml:space="preserve">The Prevent duty became law in 2015. This is a duty on all schools and registered early years providers to have due regard to </w:t>
      </w:r>
      <w:r w:rsidRPr="1819EBCC" w:rsidR="1819EBCC">
        <w:rPr>
          <w:rFonts w:ascii="Calibri" w:hAnsi="Calibri" w:eastAsia="ＭＳ 明朝" w:cs="" w:asciiTheme="minorAscii" w:hAnsiTheme="minorAscii" w:eastAsiaTheme="minorEastAsia" w:cstheme="minorBidi"/>
          <w:b w:val="1"/>
          <w:bCs w:val="1"/>
          <w:color w:val="111111"/>
          <w:sz w:val="28"/>
          <w:szCs w:val="28"/>
        </w:rPr>
        <w:t>preventing people being drawn into terrorism and to stop engagement in terrorist acts.</w:t>
      </w:r>
    </w:p>
    <w:p w:rsidRPr="00A14FF6" w:rsidR="0365C19F" w:rsidP="15FC7B84" w:rsidRDefault="15FC7B84" w14:paraId="1792332B" w14:textId="292B690E">
      <w:pPr>
        <w:rPr>
          <w:rFonts w:asciiTheme="minorHAnsi" w:hAnsiTheme="minorHAnsi" w:eastAsiaTheme="minorEastAsia" w:cstheme="minorBidi"/>
          <w:color w:val="333333"/>
          <w:sz w:val="28"/>
          <w:szCs w:val="28"/>
        </w:rPr>
      </w:pPr>
      <w:r w:rsidRPr="15FC7B84">
        <w:rPr>
          <w:rFonts w:asciiTheme="minorHAnsi" w:hAnsiTheme="minorHAnsi" w:eastAsiaTheme="minorEastAsia" w:cstheme="minorBidi"/>
          <w:color w:val="333333"/>
          <w:sz w:val="28"/>
          <w:szCs w:val="28"/>
        </w:rPr>
        <w:t>In July 2015, the Prevent Duty became law; the guidance states that ‘schools and early years providers have a responsibility to actively promote these fundamental British values’:</w:t>
      </w:r>
    </w:p>
    <w:p w:rsidRPr="00A14FF6" w:rsidR="0365C19F" w:rsidP="0365C19F" w:rsidRDefault="0365C19F" w14:paraId="12B7C565" w14:textId="643EF6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4FF6">
        <w:rPr>
          <w:rFonts w:asciiTheme="minorHAnsi" w:hAnsiTheme="minorHAnsi" w:eastAsiaTheme="minorEastAsia" w:cstheme="minorBidi"/>
          <w:color w:val="333333"/>
          <w:sz w:val="28"/>
          <w:szCs w:val="28"/>
        </w:rPr>
        <w:t>Promoting Democracy (making decisions together)</w:t>
      </w:r>
    </w:p>
    <w:p w:rsidRPr="00A14FF6" w:rsidR="0365C19F" w:rsidP="0365C19F" w:rsidRDefault="0365C19F" w14:paraId="15802D9D" w14:textId="5AB240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4FF6">
        <w:rPr>
          <w:rFonts w:asciiTheme="minorHAnsi" w:hAnsiTheme="minorHAnsi" w:eastAsiaTheme="minorEastAsia" w:cstheme="minorBidi"/>
          <w:color w:val="333333"/>
          <w:sz w:val="28"/>
          <w:szCs w:val="28"/>
        </w:rPr>
        <w:t>Promoting the Rule of Law (understanding rules and boundaries)</w:t>
      </w:r>
    </w:p>
    <w:p w:rsidRPr="00A14FF6" w:rsidR="0365C19F" w:rsidP="0365C19F" w:rsidRDefault="0365C19F" w14:paraId="7E0DFAB2" w14:textId="2195A2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4FF6">
        <w:rPr>
          <w:rFonts w:asciiTheme="minorHAnsi" w:hAnsiTheme="minorHAnsi" w:eastAsiaTheme="minorEastAsia" w:cstheme="minorBidi"/>
          <w:color w:val="333333"/>
          <w:sz w:val="28"/>
          <w:szCs w:val="28"/>
        </w:rPr>
        <w:t>Individual Liberty (freedom for all)</w:t>
      </w:r>
    </w:p>
    <w:p w:rsidRPr="00A14FF6" w:rsidR="0365C19F" w:rsidP="0365C19F" w:rsidRDefault="0365C19F" w14:paraId="52D1BD06" w14:textId="677DA09B">
      <w:pPr>
        <w:pStyle w:val="ListParagraph"/>
        <w:numPr>
          <w:ilvl w:val="0"/>
          <w:numId w:val="1"/>
        </w:numPr>
        <w:rPr>
          <w:rFonts w:ascii="Montserrat" w:hAnsi="Montserrat" w:eastAsia="Montserrat" w:cs="Montserrat"/>
          <w:color w:val="333333"/>
          <w:sz w:val="28"/>
          <w:szCs w:val="28"/>
        </w:rPr>
      </w:pPr>
      <w:r w:rsidRPr="00A14FF6">
        <w:rPr>
          <w:rFonts w:asciiTheme="minorHAnsi" w:hAnsiTheme="minorHAnsi" w:eastAsiaTheme="minorEastAsia" w:cstheme="minorBidi"/>
          <w:color w:val="333333"/>
          <w:sz w:val="28"/>
          <w:szCs w:val="28"/>
        </w:rPr>
        <w:t>Mutual Respect and Tolerance (treat others as you want to be treated yourself)</w:t>
      </w:r>
    </w:p>
    <w:p w:rsidR="0365C19F" w:rsidP="0365C19F" w:rsidRDefault="0365C19F" w14:paraId="1286F825" w14:textId="496D16D3">
      <w:pPr>
        <w:rPr>
          <w:sz w:val="28"/>
          <w:szCs w:val="28"/>
          <w:lang w:eastAsia="en-GB"/>
        </w:rPr>
      </w:pPr>
    </w:p>
    <w:p w:rsidR="0365C19F" w:rsidP="0365C19F" w:rsidRDefault="0365C19F" w14:paraId="513E1F59" w14:textId="103D6125">
      <w:pPr>
        <w:rPr>
          <w:sz w:val="28"/>
          <w:szCs w:val="28"/>
          <w:lang w:eastAsia="en-GB"/>
        </w:rPr>
      </w:pPr>
    </w:p>
    <w:p w:rsidRPr="00304FBC" w:rsidR="005E3A99" w:rsidP="005E3A99" w:rsidRDefault="005E3A99" w14:paraId="75D0ACA6" w14:textId="77777777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8"/>
          <w:szCs w:val="28"/>
        </w:rPr>
      </w:pPr>
      <w:r w:rsidRPr="00304FBC">
        <w:rPr>
          <w:rFonts w:ascii="Calibri" w:hAnsi="Calibri" w:cs="Calibri"/>
          <w:b/>
          <w:bCs/>
          <w:sz w:val="28"/>
          <w:szCs w:val="28"/>
        </w:rPr>
        <w:t>Risk assessment</w:t>
      </w:r>
    </w:p>
    <w:p w:rsidR="0365C19F" w:rsidP="0365C19F" w:rsidRDefault="0365C19F" w14:paraId="7C610806" w14:textId="647B71A1">
      <w:pPr>
        <w:rPr>
          <w:sz w:val="28"/>
          <w:szCs w:val="28"/>
          <w:lang w:eastAsia="en-GB"/>
        </w:rPr>
      </w:pPr>
      <w:r w:rsidRPr="0365C19F">
        <w:rPr>
          <w:sz w:val="28"/>
          <w:szCs w:val="28"/>
          <w:lang w:eastAsia="en-GB"/>
        </w:rPr>
        <w:t xml:space="preserve">If staff have concerns for the welfare of a child they should contact the Front Door for Families, Tel: 01273 290400 </w:t>
      </w:r>
      <w:hyperlink r:id="rId5">
        <w:r w:rsidRPr="0365C19F">
          <w:rPr>
            <w:rStyle w:val="Hyperlink"/>
            <w:sz w:val="28"/>
            <w:szCs w:val="28"/>
          </w:rPr>
          <w:t>FrontDoorForFamilies@brighton-hove.gcsx.gov.uk</w:t>
        </w:r>
      </w:hyperlink>
      <w:r w:rsidRPr="0365C19F">
        <w:rPr>
          <w:sz w:val="28"/>
          <w:szCs w:val="28"/>
        </w:rPr>
        <w:t>.</w:t>
      </w:r>
    </w:p>
    <w:p w:rsidR="0365C19F" w:rsidP="0365C19F" w:rsidRDefault="0365C19F" w14:paraId="19ABE039" w14:textId="7D80DA0D">
      <w:pPr>
        <w:rPr>
          <w:sz w:val="28"/>
          <w:szCs w:val="28"/>
        </w:rPr>
      </w:pPr>
    </w:p>
    <w:p w:rsidR="0365C19F" w:rsidP="0365C19F" w:rsidRDefault="0365C19F" w14:paraId="039281CE" w14:textId="511FC84A">
      <w:pPr>
        <w:rPr>
          <w:sz w:val="28"/>
          <w:szCs w:val="28"/>
        </w:rPr>
      </w:pPr>
      <w:r w:rsidRPr="0365C19F">
        <w:rPr>
          <w:sz w:val="28"/>
          <w:szCs w:val="28"/>
        </w:rPr>
        <w:t xml:space="preserve">If staff have concerns about a child, they must share the information with the designated safeguarding lead </w:t>
      </w:r>
      <w:r w:rsidRPr="002867BC">
        <w:rPr>
          <w:b/>
          <w:bCs/>
          <w:sz w:val="28"/>
          <w:szCs w:val="28"/>
        </w:rPr>
        <w:t>Mandy Morgan</w:t>
      </w:r>
      <w:r w:rsidRPr="0365C19F">
        <w:rPr>
          <w:sz w:val="28"/>
          <w:szCs w:val="28"/>
        </w:rPr>
        <w:t>.</w:t>
      </w:r>
    </w:p>
    <w:p w:rsidR="0365C19F" w:rsidP="0365C19F" w:rsidRDefault="0365C19F" w14:paraId="0E6EE7B7" w14:textId="13D7130C">
      <w:pPr>
        <w:rPr>
          <w:sz w:val="28"/>
          <w:szCs w:val="28"/>
        </w:rPr>
      </w:pPr>
    </w:p>
    <w:p w:rsidR="0365C19F" w:rsidP="0365C19F" w:rsidRDefault="0365C19F" w14:paraId="772A14C6" w14:textId="1E431F3C">
      <w:pPr>
        <w:rPr>
          <w:sz w:val="28"/>
          <w:szCs w:val="28"/>
        </w:rPr>
      </w:pPr>
      <w:r w:rsidRPr="0365C19F">
        <w:rPr>
          <w:sz w:val="28"/>
          <w:szCs w:val="28"/>
        </w:rPr>
        <w:t>OR</w:t>
      </w:r>
    </w:p>
    <w:p w:rsidR="0365C19F" w:rsidP="0365C19F" w:rsidRDefault="0365C19F" w14:paraId="3710E1E7" w14:textId="6FCDA34C">
      <w:pPr>
        <w:rPr>
          <w:sz w:val="28"/>
          <w:szCs w:val="28"/>
        </w:rPr>
      </w:pPr>
      <w:r w:rsidRPr="0365C19F">
        <w:rPr>
          <w:sz w:val="28"/>
          <w:szCs w:val="28"/>
        </w:rPr>
        <w:t xml:space="preserve"> </w:t>
      </w:r>
    </w:p>
    <w:p w:rsidR="00F83698" w:rsidP="0365C19F" w:rsidRDefault="0365C19F" w14:paraId="08D51189" w14:textId="77777777">
      <w:pPr>
        <w:rPr>
          <w:rFonts w:ascii="Arial" w:hAnsi="Arial" w:cs="Arial"/>
          <w:color w:val="4B4B4B"/>
          <w:sz w:val="21"/>
          <w:szCs w:val="21"/>
          <w:shd w:val="clear" w:color="auto" w:fill="FFF9EF"/>
        </w:rPr>
      </w:pPr>
      <w:r w:rsidRPr="0365C19F">
        <w:rPr>
          <w:sz w:val="28"/>
          <w:szCs w:val="28"/>
          <w:lang w:eastAsia="en-GB"/>
        </w:rPr>
        <w:t xml:space="preserve">If staff would like to discuss concerns about a child or family, they should contact </w:t>
      </w:r>
      <w:r w:rsidR="005A0DA7">
        <w:rPr>
          <w:sz w:val="28"/>
          <w:szCs w:val="28"/>
          <w:lang w:eastAsia="en-GB"/>
        </w:rPr>
        <w:t xml:space="preserve">the </w:t>
      </w:r>
      <w:r w:rsidRPr="0365C19F">
        <w:rPr>
          <w:sz w:val="28"/>
          <w:szCs w:val="28"/>
          <w:lang w:eastAsia="en-GB"/>
        </w:rPr>
        <w:t>Prevent education office</w:t>
      </w:r>
      <w:r w:rsidR="005A0DA7">
        <w:rPr>
          <w:sz w:val="28"/>
          <w:szCs w:val="28"/>
          <w:lang w:eastAsia="en-GB"/>
        </w:rPr>
        <w:t xml:space="preserve"> </w:t>
      </w:r>
      <w:proofErr w:type="gramStart"/>
      <w:r w:rsidR="005A0DA7">
        <w:rPr>
          <w:sz w:val="28"/>
          <w:szCs w:val="28"/>
          <w:lang w:eastAsia="en-GB"/>
        </w:rPr>
        <w:t xml:space="preserve">on </w:t>
      </w:r>
      <w:r w:rsidR="005A0DA7">
        <w:rPr>
          <w:rFonts w:ascii="Arial" w:hAnsi="Arial" w:cs="Arial"/>
          <w:color w:val="4B4B4B"/>
          <w:sz w:val="21"/>
          <w:szCs w:val="21"/>
          <w:shd w:val="clear" w:color="auto" w:fill="FFF9EF"/>
        </w:rPr>
        <w:t xml:space="preserve"> (</w:t>
      </w:r>
      <w:proofErr w:type="gramEnd"/>
      <w:r w:rsidR="005A0DA7">
        <w:rPr>
          <w:rFonts w:ascii="Arial" w:hAnsi="Arial" w:cs="Arial"/>
          <w:color w:val="4B4B4B"/>
          <w:sz w:val="21"/>
          <w:szCs w:val="21"/>
          <w:shd w:val="clear" w:color="auto" w:fill="FFF9EF"/>
        </w:rPr>
        <w:t>01273) 291115 </w:t>
      </w:r>
    </w:p>
    <w:p w:rsidR="004B327B" w:rsidP="0365C19F" w:rsidRDefault="00F83698" w14:paraId="1E638CEE" w14:textId="5A16018F">
      <w:pPr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lastRenderedPageBreak/>
        <w:t>O</w:t>
      </w:r>
      <w:r w:rsidRPr="0365C19F" w:rsidR="0365C19F">
        <w:rPr>
          <w:sz w:val="28"/>
          <w:szCs w:val="28"/>
          <w:lang w:eastAsia="en-GB"/>
        </w:rPr>
        <w:t>R</w:t>
      </w:r>
      <w:r w:rsidR="004B327B">
        <w:rPr>
          <w:sz w:val="28"/>
          <w:szCs w:val="28"/>
          <w:lang w:eastAsia="en-GB"/>
        </w:rPr>
        <w:t xml:space="preserve"> email</w:t>
      </w:r>
    </w:p>
    <w:p w:rsidR="0365C19F" w:rsidP="0365C19F" w:rsidRDefault="004B327B" w14:paraId="017EF0CD" w14:textId="3E3550A5">
      <w:pPr>
        <w:rPr>
          <w:sz w:val="28"/>
          <w:szCs w:val="28"/>
          <w:lang w:eastAsia="en-GB"/>
        </w:rPr>
      </w:pPr>
      <w:r w:rsidRPr="004B327B">
        <w:rPr>
          <w:sz w:val="28"/>
          <w:szCs w:val="28"/>
          <w:lang w:eastAsia="en-GB"/>
        </w:rPr>
        <w:t>Channel.Prevent@brighton-hove.gov.uk</w:t>
      </w:r>
    </w:p>
    <w:p w:rsidRPr="00F83698" w:rsidR="004B327B" w:rsidP="0365C19F" w:rsidRDefault="004B327B" w14:paraId="0BDE2A25" w14:textId="77777777">
      <w:pPr>
        <w:rPr>
          <w:rFonts w:ascii="Arial" w:hAnsi="Arial" w:cs="Arial"/>
          <w:color w:val="4B4B4B"/>
          <w:sz w:val="21"/>
          <w:szCs w:val="21"/>
          <w:shd w:val="clear" w:color="auto" w:fill="FFF9EF"/>
        </w:rPr>
      </w:pPr>
    </w:p>
    <w:p w:rsidRPr="00304FBC" w:rsidR="005A2205" w:rsidP="005A2205" w:rsidRDefault="005A2205" w14:paraId="2CE3E52C" w14:textId="77777777">
      <w:pPr>
        <w:rPr>
          <w:color w:val="1F497D"/>
          <w:sz w:val="28"/>
          <w:szCs w:val="28"/>
          <w:lang w:eastAsia="en-GB"/>
        </w:rPr>
      </w:pPr>
    </w:p>
    <w:p w:rsidRPr="00304FBC" w:rsidR="005A2205" w:rsidP="0365C19F" w:rsidRDefault="0365C19F" w14:paraId="3DDBA6A5" w14:textId="2D67FB17">
      <w:pPr>
        <w:rPr>
          <w:rStyle w:val="Hyperlink"/>
          <w:color w:val="auto"/>
          <w:sz w:val="28"/>
          <w:szCs w:val="28"/>
          <w:lang w:eastAsia="en-GB"/>
        </w:rPr>
      </w:pPr>
      <w:r w:rsidRPr="0365C19F">
        <w:rPr>
          <w:sz w:val="28"/>
          <w:szCs w:val="28"/>
          <w:lang w:eastAsia="en-GB"/>
        </w:rPr>
        <w:t xml:space="preserve">The dedicated police community support team may also be contacted on the non-emergency police number 101 extension 550543  </w:t>
      </w:r>
    </w:p>
    <w:p w:rsidR="0365C19F" w:rsidP="0365C19F" w:rsidRDefault="00014CEB" w14:paraId="5557B986" w14:textId="0AB6C526">
      <w:pPr>
        <w:rPr>
          <w:sz w:val="28"/>
          <w:szCs w:val="28"/>
          <w:lang w:eastAsia="en-GB"/>
        </w:rPr>
      </w:pPr>
      <w:hyperlink r:id="rId6">
        <w:r w:rsidRPr="0365C19F" w:rsidR="0365C19F">
          <w:rPr>
            <w:rStyle w:val="Hyperlink"/>
            <w:sz w:val="28"/>
            <w:szCs w:val="28"/>
            <w:lang w:eastAsia="en-GB"/>
          </w:rPr>
          <w:t>Channel@sussex.pnn.police.uk</w:t>
        </w:r>
      </w:hyperlink>
    </w:p>
    <w:p w:rsidR="0365C19F" w:rsidP="0365C19F" w:rsidRDefault="0365C19F" w14:paraId="7204DB1A" w14:textId="3B61F512">
      <w:pPr>
        <w:rPr>
          <w:sz w:val="28"/>
          <w:szCs w:val="28"/>
          <w:lang w:eastAsia="en-GB"/>
        </w:rPr>
      </w:pPr>
    </w:p>
    <w:p w:rsidR="0365C19F" w:rsidP="0365C19F" w:rsidRDefault="0365C19F" w14:paraId="7B15E7E6" w14:textId="32825353">
      <w:pPr>
        <w:rPr>
          <w:sz w:val="28"/>
          <w:szCs w:val="28"/>
          <w:lang w:eastAsia="en-GB"/>
        </w:rPr>
      </w:pPr>
      <w:r w:rsidRPr="0365C19F">
        <w:rPr>
          <w:sz w:val="28"/>
          <w:szCs w:val="28"/>
          <w:lang w:eastAsia="en-GB"/>
        </w:rPr>
        <w:t xml:space="preserve">A Prevent referral form can be completed here </w:t>
      </w:r>
    </w:p>
    <w:p w:rsidR="0365C19F" w:rsidP="0365C19F" w:rsidRDefault="003443B4" w14:paraId="6DED2072" w14:textId="53324B38">
      <w:pPr>
        <w:rPr>
          <w:sz w:val="28"/>
          <w:szCs w:val="28"/>
          <w:lang w:eastAsia="en-GB"/>
        </w:rPr>
      </w:pPr>
      <w:hyperlink w:history="1" r:id="rId7">
        <w:r w:rsidRPr="009762C8">
          <w:rPr>
            <w:rStyle w:val="Hyperlink"/>
            <w:sz w:val="28"/>
            <w:szCs w:val="28"/>
            <w:lang w:eastAsia="en-GB"/>
          </w:rPr>
          <w:t>PreventReferralsbrightonandhove@sussex.pnn.police.uk</w:t>
        </w:r>
      </w:hyperlink>
    </w:p>
    <w:p w:rsidR="0365C19F" w:rsidP="0365C19F" w:rsidRDefault="0365C19F" w14:paraId="73E92870" w14:textId="0D8DA4AC">
      <w:pPr>
        <w:rPr>
          <w:sz w:val="28"/>
          <w:szCs w:val="28"/>
          <w:lang w:eastAsia="en-GB"/>
        </w:rPr>
      </w:pPr>
    </w:p>
    <w:p w:rsidRPr="00304FBC" w:rsidR="005E3A99" w:rsidP="005E3A99" w:rsidRDefault="005E3A99" w14:paraId="2E94E3BB" w14:textId="77777777">
      <w:pPr>
        <w:rPr>
          <w:sz w:val="28"/>
          <w:szCs w:val="28"/>
          <w:lang w:eastAsia="en-GB"/>
        </w:rPr>
      </w:pPr>
    </w:p>
    <w:p w:rsidRPr="00304FBC" w:rsidR="005E3A99" w:rsidP="005E3A99" w:rsidRDefault="005E3A99" w14:paraId="20F143F8" w14:textId="77777777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8"/>
          <w:szCs w:val="28"/>
        </w:rPr>
      </w:pPr>
      <w:r w:rsidRPr="00304FBC">
        <w:rPr>
          <w:rFonts w:ascii="Calibri" w:hAnsi="Calibri" w:cs="Calibri"/>
          <w:b/>
          <w:bCs/>
          <w:sz w:val="28"/>
          <w:szCs w:val="28"/>
        </w:rPr>
        <w:t>Working in partnership</w:t>
      </w:r>
    </w:p>
    <w:p w:rsidRPr="00304FBC" w:rsidR="005E3A99" w:rsidP="005E3A99" w:rsidRDefault="0365C19F" w14:paraId="62C93C0F" w14:textId="74F7072B">
      <w:pPr>
        <w:rPr>
          <w:sz w:val="28"/>
          <w:szCs w:val="28"/>
        </w:rPr>
      </w:pPr>
      <w:r w:rsidRPr="0365C19F">
        <w:rPr>
          <w:sz w:val="28"/>
          <w:szCs w:val="28"/>
          <w:lang w:eastAsia="en-GB"/>
        </w:rPr>
        <w:t xml:space="preserve">Our policy and practice meet the requirements and recommendations of the Brighton &amp; Hove Local Safeguarding Children Board </w:t>
      </w:r>
      <w:hyperlink r:id="rId8">
        <w:r w:rsidRPr="0365C19F">
          <w:rPr>
            <w:rStyle w:val="Hyperlink"/>
            <w:color w:val="auto"/>
            <w:sz w:val="28"/>
            <w:szCs w:val="28"/>
          </w:rPr>
          <w:t>http://www.brightonandhovelscb.org.uk/</w:t>
        </w:r>
      </w:hyperlink>
    </w:p>
    <w:p w:rsidRPr="00304FBC" w:rsidR="005E3A99" w:rsidP="005E3A99" w:rsidRDefault="005E3A99" w14:paraId="5D1209C7" w14:textId="77777777">
      <w:pPr>
        <w:rPr>
          <w:b/>
          <w:bCs/>
          <w:sz w:val="28"/>
          <w:szCs w:val="28"/>
          <w:lang w:eastAsia="en-GB"/>
        </w:rPr>
      </w:pPr>
    </w:p>
    <w:p w:rsidRPr="00304FBC" w:rsidR="005E3A99" w:rsidP="005E3A99" w:rsidRDefault="005E3A99" w14:paraId="180DFA93" w14:textId="77777777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8"/>
          <w:szCs w:val="28"/>
        </w:rPr>
      </w:pPr>
      <w:r w:rsidRPr="00304FBC">
        <w:rPr>
          <w:rFonts w:ascii="Calibri" w:hAnsi="Calibri" w:cs="Calibri"/>
          <w:b/>
          <w:bCs/>
          <w:sz w:val="28"/>
          <w:szCs w:val="28"/>
        </w:rPr>
        <w:t>Staff training</w:t>
      </w:r>
    </w:p>
    <w:p w:rsidRPr="00304FBC" w:rsidR="00D379E6" w:rsidP="00D379E6" w:rsidRDefault="005E3A99" w14:paraId="6B52A6BA" w14:textId="2765A260">
      <w:pPr>
        <w:rPr>
          <w:sz w:val="28"/>
          <w:szCs w:val="28"/>
        </w:rPr>
      </w:pPr>
      <w:r w:rsidRPr="00304FBC">
        <w:rPr>
          <w:sz w:val="28"/>
          <w:szCs w:val="28"/>
        </w:rPr>
        <w:t>We support our staff to feel confident to recognise signs of people at risk of being recruited by terrorist or extremist groups</w:t>
      </w:r>
      <w:r w:rsidRPr="00304FBC">
        <w:rPr>
          <w:sz w:val="28"/>
          <w:szCs w:val="28"/>
          <w:lang w:eastAsia="en-GB"/>
        </w:rPr>
        <w:t xml:space="preserve"> </w:t>
      </w:r>
      <w:r w:rsidRPr="00304FBC">
        <w:rPr>
          <w:sz w:val="28"/>
          <w:szCs w:val="28"/>
        </w:rPr>
        <w:t xml:space="preserve">through accessing advice via the LSCB. </w:t>
      </w:r>
      <w:r w:rsidRPr="00304FBC" w:rsidR="00D379E6">
        <w:rPr>
          <w:sz w:val="28"/>
          <w:szCs w:val="28"/>
        </w:rPr>
        <w:t xml:space="preserve"> National NDNA advice suggests that staff are alert to:</w:t>
      </w:r>
      <w:r w:rsidRPr="00304FBC" w:rsidR="00D379E6">
        <w:rPr>
          <w:rFonts w:ascii="Arial" w:hAnsi="Arial" w:cs="Arial"/>
          <w:color w:val="333333"/>
          <w:sz w:val="28"/>
          <w:szCs w:val="28"/>
        </w:rPr>
        <w:t xml:space="preserve"> </w:t>
      </w:r>
    </w:p>
    <w:p w:rsidRPr="00304FBC" w:rsidR="00D379E6" w:rsidP="00D379E6" w:rsidRDefault="00D379E6" w14:paraId="5CD318CB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color w:val="333333"/>
          <w:sz w:val="28"/>
          <w:szCs w:val="28"/>
        </w:rPr>
      </w:pPr>
      <w:r w:rsidRPr="00304FBC">
        <w:rPr>
          <w:rFonts w:asciiTheme="minorHAnsi" w:hAnsiTheme="minorHAnsi" w:cstheme="minorHAnsi"/>
          <w:color w:val="333333"/>
          <w:sz w:val="28"/>
          <w:szCs w:val="28"/>
        </w:rPr>
        <w:t>Changes in family behaviour</w:t>
      </w:r>
    </w:p>
    <w:p w:rsidRPr="00304FBC" w:rsidR="00D379E6" w:rsidP="1819EBCC" w:rsidRDefault="0365C19F" w14:paraId="296AFAE4" w14:textId="4584A59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" w:asciiTheme="minorAscii" w:hAnsiTheme="minorAscii" w:cstheme="minorBidi"/>
          <w:color w:val="333333"/>
          <w:sz w:val="28"/>
          <w:szCs w:val="28"/>
        </w:rPr>
      </w:pPr>
      <w:r w:rsidRPr="1819EBCC" w:rsidR="1819EBCC">
        <w:rPr>
          <w:rFonts w:ascii="Calibri" w:hAnsi="Calibri" w:cs="" w:asciiTheme="minorAscii" w:hAnsiTheme="minorAscii" w:cstheme="minorBidi"/>
          <w:color w:val="333333"/>
          <w:sz w:val="28"/>
          <w:szCs w:val="28"/>
        </w:rPr>
        <w:t>Changes in the children’s behaviour, e.g. aggression towards others</w:t>
      </w:r>
    </w:p>
    <w:p w:rsidRPr="00304FBC" w:rsidR="00D379E6" w:rsidP="0365C19F" w:rsidRDefault="0365C19F" w14:paraId="0827B9D3" w14:textId="099BBAF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Bidi"/>
          <w:color w:val="333333"/>
          <w:sz w:val="28"/>
          <w:szCs w:val="28"/>
        </w:rPr>
      </w:pPr>
      <w:r w:rsidRPr="0365C19F">
        <w:rPr>
          <w:rFonts w:asciiTheme="minorHAnsi" w:hAnsiTheme="minorHAnsi" w:cstheme="minorBidi"/>
          <w:color w:val="333333"/>
          <w:sz w:val="28"/>
          <w:szCs w:val="28"/>
        </w:rPr>
        <w:t>Comments made by a child which may cause concern, e.g., commenting on what their mummy or daddy has said, talking about fighting for ‘the cause’ etc.</w:t>
      </w:r>
    </w:p>
    <w:p w:rsidRPr="00304FBC" w:rsidR="00D379E6" w:rsidP="0365C19F" w:rsidRDefault="0365C19F" w14:paraId="77108195" w14:textId="63C502D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Bidi"/>
          <w:color w:val="333333"/>
          <w:sz w:val="28"/>
          <w:szCs w:val="28"/>
        </w:rPr>
      </w:pPr>
      <w:r w:rsidRPr="0365C19F">
        <w:rPr>
          <w:rFonts w:asciiTheme="minorHAnsi" w:hAnsiTheme="minorHAnsi" w:cstheme="minorBidi"/>
          <w:color w:val="333333"/>
          <w:sz w:val="28"/>
          <w:szCs w:val="28"/>
        </w:rPr>
        <w:t>Comments made by family members, e.g., about certain faiths, beliefs, cultures</w:t>
      </w:r>
    </w:p>
    <w:p w:rsidR="0365C19F" w:rsidP="0365C19F" w:rsidRDefault="0365C19F" w14:paraId="7C1EADE9" w14:textId="5C0677BD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color w:val="333333"/>
          <w:sz w:val="28"/>
          <w:szCs w:val="28"/>
        </w:rPr>
      </w:pPr>
      <w:r w:rsidRPr="0365C19F">
        <w:rPr>
          <w:rFonts w:asciiTheme="minorHAnsi" w:hAnsiTheme="minorHAnsi" w:cstheme="minorBidi"/>
          <w:color w:val="333333"/>
          <w:sz w:val="28"/>
          <w:szCs w:val="28"/>
        </w:rPr>
        <w:t>Any other signs that family members may be showing extremism</w:t>
      </w:r>
    </w:p>
    <w:p w:rsidR="0365C19F" w:rsidP="0365C19F" w:rsidRDefault="0365C19F" w14:paraId="72A6F3D6" w14:textId="2D768BC6">
      <w:pPr>
        <w:rPr>
          <w:rFonts w:asciiTheme="minorHAnsi" w:hAnsiTheme="minorHAnsi" w:cstheme="minorBidi"/>
          <w:color w:val="333333"/>
          <w:sz w:val="28"/>
          <w:szCs w:val="28"/>
        </w:rPr>
      </w:pPr>
    </w:p>
    <w:p w:rsidR="0365C19F" w:rsidP="0365C19F" w:rsidRDefault="0365C19F" w14:paraId="73065E9D" w14:textId="4B306E88">
      <w:pPr>
        <w:rPr>
          <w:rFonts w:asciiTheme="minorHAnsi" w:hAnsiTheme="minorHAnsi" w:cstheme="minorBidi"/>
          <w:color w:val="333333"/>
          <w:sz w:val="28"/>
          <w:szCs w:val="28"/>
        </w:rPr>
      </w:pPr>
      <w:r w:rsidRPr="0365C19F">
        <w:rPr>
          <w:rFonts w:eastAsia="Calibri"/>
          <w:sz w:val="28"/>
          <w:szCs w:val="28"/>
        </w:rPr>
        <w:t xml:space="preserve">The NSPCC states that signs of radicalisation may be: </w:t>
      </w:r>
    </w:p>
    <w:p w:rsidR="0365C19F" w:rsidP="0365C19F" w:rsidRDefault="15FC7B84" w14:paraId="6CA54C4A" w14:textId="545209E2">
      <w:pPr>
        <w:pStyle w:val="ListParagraph"/>
        <w:numPr>
          <w:ilvl w:val="0"/>
          <w:numId w:val="4"/>
        </w:numPr>
      </w:pPr>
      <w:r w:rsidRPr="15FC7B84">
        <w:rPr>
          <w:rFonts w:ascii="Calibri" w:hAnsi="Calibri" w:eastAsia="Calibri" w:cs="Calibri"/>
          <w:sz w:val="28"/>
          <w:szCs w:val="28"/>
        </w:rPr>
        <w:t xml:space="preserve">isolating themselves from family and friends </w:t>
      </w:r>
    </w:p>
    <w:p w:rsidR="0365C19F" w:rsidP="0365C19F" w:rsidRDefault="15FC7B84" w14:paraId="056FEBD8" w14:textId="2CCED875">
      <w:pPr>
        <w:pStyle w:val="ListParagraph"/>
        <w:numPr>
          <w:ilvl w:val="0"/>
          <w:numId w:val="4"/>
        </w:numPr>
      </w:pPr>
      <w:r w:rsidRPr="15FC7B84">
        <w:rPr>
          <w:rFonts w:ascii="Calibri" w:hAnsi="Calibri" w:eastAsia="Calibri" w:cs="Calibri"/>
          <w:sz w:val="28"/>
          <w:szCs w:val="28"/>
        </w:rPr>
        <w:t xml:space="preserve">talking as if from a scripted speech </w:t>
      </w:r>
    </w:p>
    <w:p w:rsidR="0365C19F" w:rsidP="0365C19F" w:rsidRDefault="15FC7B84" w14:paraId="1F623D01" w14:textId="7E0D7590">
      <w:pPr>
        <w:pStyle w:val="ListParagraph"/>
        <w:numPr>
          <w:ilvl w:val="0"/>
          <w:numId w:val="4"/>
        </w:numPr>
      </w:pPr>
      <w:r w:rsidRPr="15FC7B84">
        <w:rPr>
          <w:rFonts w:ascii="Calibri" w:hAnsi="Calibri" w:eastAsia="Calibri" w:cs="Calibri"/>
          <w:sz w:val="28"/>
          <w:szCs w:val="28"/>
        </w:rPr>
        <w:t xml:space="preserve">unwillingness or inability to discuss their views </w:t>
      </w:r>
    </w:p>
    <w:p w:rsidR="0365C19F" w:rsidP="0365C19F" w:rsidRDefault="15FC7B84" w14:paraId="56A762B7" w14:textId="03997E10">
      <w:pPr>
        <w:pStyle w:val="ListParagraph"/>
        <w:numPr>
          <w:ilvl w:val="0"/>
          <w:numId w:val="4"/>
        </w:numPr>
      </w:pPr>
      <w:r w:rsidRPr="15FC7B84">
        <w:rPr>
          <w:rFonts w:ascii="Calibri" w:hAnsi="Calibri" w:eastAsia="Calibri" w:cs="Calibri"/>
          <w:sz w:val="28"/>
          <w:szCs w:val="28"/>
        </w:rPr>
        <w:t xml:space="preserve">a sudden disrespectful attitude towards others </w:t>
      </w:r>
    </w:p>
    <w:p w:rsidR="0365C19F" w:rsidP="0365C19F" w:rsidRDefault="15FC7B84" w14:paraId="21EA2333" w14:textId="09DF11CD">
      <w:pPr>
        <w:pStyle w:val="ListParagraph"/>
        <w:numPr>
          <w:ilvl w:val="0"/>
          <w:numId w:val="4"/>
        </w:numPr>
      </w:pPr>
      <w:r w:rsidRPr="15FC7B84">
        <w:rPr>
          <w:rFonts w:ascii="Calibri" w:hAnsi="Calibri" w:eastAsia="Calibri" w:cs="Calibri"/>
          <w:sz w:val="28"/>
          <w:szCs w:val="28"/>
        </w:rPr>
        <w:t xml:space="preserve">increased levels of anger </w:t>
      </w:r>
    </w:p>
    <w:p w:rsidR="0365C19F" w:rsidP="0365C19F" w:rsidRDefault="15FC7B84" w14:paraId="0EE35747" w14:textId="6B36D9ED">
      <w:pPr>
        <w:pStyle w:val="ListParagraph"/>
        <w:numPr>
          <w:ilvl w:val="0"/>
          <w:numId w:val="4"/>
        </w:numPr>
      </w:pPr>
      <w:r w:rsidRPr="15FC7B84">
        <w:rPr>
          <w:rFonts w:ascii="Calibri" w:hAnsi="Calibri" w:eastAsia="Calibri" w:cs="Calibri"/>
          <w:sz w:val="28"/>
          <w:szCs w:val="28"/>
        </w:rPr>
        <w:t>increased secretiveness, especially around internet use</w:t>
      </w:r>
    </w:p>
    <w:p w:rsidRPr="00304FBC" w:rsidR="00D379E6" w:rsidP="005E3A99" w:rsidRDefault="00D379E6" w14:paraId="1BD666E1" w14:textId="77777777">
      <w:pPr>
        <w:rPr>
          <w:sz w:val="28"/>
          <w:szCs w:val="28"/>
        </w:rPr>
      </w:pPr>
    </w:p>
    <w:p w:rsidRPr="00304FBC" w:rsidR="005E3A99" w:rsidP="005E3A99" w:rsidRDefault="0365C19F" w14:paraId="0B35783E" w14:textId="69499979">
      <w:pPr>
        <w:rPr>
          <w:sz w:val="28"/>
          <w:szCs w:val="28"/>
          <w:lang w:eastAsia="en-GB"/>
        </w:rPr>
      </w:pPr>
      <w:r w:rsidRPr="0365C19F">
        <w:rPr>
          <w:sz w:val="28"/>
          <w:szCs w:val="28"/>
        </w:rPr>
        <w:lastRenderedPageBreak/>
        <w:t xml:space="preserve">Key staff are encouraged to access the Channel awareness course or similar training: </w:t>
      </w:r>
      <w:hyperlink r:id="rId9">
        <w:r w:rsidRPr="0365C19F">
          <w:rPr>
            <w:rStyle w:val="Hyperlink"/>
            <w:color w:val="auto"/>
            <w:sz w:val="28"/>
            <w:szCs w:val="28"/>
          </w:rPr>
          <w:t>http://course.ncalt.com/Channel_General_Awareness/01/index.html</w:t>
        </w:r>
      </w:hyperlink>
    </w:p>
    <w:p w:rsidR="0365C19F" w:rsidP="0365C19F" w:rsidRDefault="00014CEB" w14:paraId="1F79C3A9" w14:textId="04AB2502">
      <w:hyperlink r:id="rId10">
        <w:r w:rsidRPr="0365C19F" w:rsidR="0365C19F">
          <w:rPr>
            <w:rStyle w:val="Hyperlink"/>
            <w:rFonts w:ascii="Roboto" w:hAnsi="Roboto" w:eastAsia="Roboto" w:cs="Roboto"/>
            <w:sz w:val="24"/>
            <w:szCs w:val="24"/>
          </w:rPr>
          <w:t>https://www.elearning.prevent.homeoffice.gov.uk/edu</w:t>
        </w:r>
      </w:hyperlink>
    </w:p>
    <w:p w:rsidR="0365C19F" w:rsidP="0365C19F" w:rsidRDefault="0365C19F" w14:paraId="1F3E0251" w14:textId="0634E7C1">
      <w:pPr>
        <w:rPr>
          <w:rFonts w:ascii="Roboto" w:hAnsi="Roboto" w:eastAsia="Roboto" w:cs="Roboto"/>
          <w:color w:val="006621"/>
          <w:sz w:val="24"/>
          <w:szCs w:val="24"/>
        </w:rPr>
      </w:pPr>
    </w:p>
    <w:p w:rsidRPr="00A14FF6" w:rsidR="0365C19F" w:rsidP="0365C19F" w:rsidRDefault="0365C19F" w14:paraId="3C05D6A9" w14:textId="7313259F">
      <w:pPr>
        <w:rPr>
          <w:rFonts w:eastAsia="Roboto" w:asciiTheme="minorHAnsi" w:hAnsiTheme="minorHAnsi" w:cstheme="minorHAnsi"/>
          <w:color w:val="000000" w:themeColor="text1"/>
          <w:sz w:val="28"/>
          <w:szCs w:val="28"/>
        </w:rPr>
      </w:pPr>
      <w:r w:rsidRPr="00A14FF6">
        <w:rPr>
          <w:rFonts w:eastAsia="Roboto" w:asciiTheme="minorHAnsi" w:hAnsiTheme="minorHAnsi" w:cstheme="minorHAnsi"/>
          <w:color w:val="000000" w:themeColor="text1"/>
          <w:sz w:val="28"/>
          <w:szCs w:val="28"/>
        </w:rPr>
        <w:t xml:space="preserve">The safeguarding lead will attend training workshops and update themselves and disseminate on local knowledge from the prevent team. </w:t>
      </w:r>
    </w:p>
    <w:p w:rsidR="0365C19F" w:rsidP="0365C19F" w:rsidRDefault="0365C19F" w14:paraId="7E5DFC04" w14:textId="43FA3005">
      <w:pPr>
        <w:rPr>
          <w:sz w:val="28"/>
          <w:szCs w:val="28"/>
        </w:rPr>
      </w:pPr>
    </w:p>
    <w:p w:rsidRPr="00304FBC" w:rsidR="005E3A99" w:rsidP="005E3A99" w:rsidRDefault="005E3A99" w14:paraId="1D52A656" w14:textId="77777777">
      <w:pPr>
        <w:rPr>
          <w:sz w:val="28"/>
          <w:szCs w:val="28"/>
          <w:lang w:eastAsia="en-GB"/>
        </w:rPr>
      </w:pPr>
    </w:p>
    <w:p w:rsidRPr="00304FBC" w:rsidR="005E3A99" w:rsidP="005E3A99" w:rsidRDefault="005E3A99" w14:paraId="06C3F37C" w14:textId="77777777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8"/>
          <w:szCs w:val="28"/>
        </w:rPr>
      </w:pPr>
      <w:r w:rsidRPr="00304FBC">
        <w:rPr>
          <w:rFonts w:ascii="Calibri" w:hAnsi="Calibri" w:cs="Calibri"/>
          <w:b/>
          <w:bCs/>
          <w:sz w:val="28"/>
          <w:szCs w:val="28"/>
        </w:rPr>
        <w:t xml:space="preserve">IT </w:t>
      </w:r>
    </w:p>
    <w:p w:rsidRPr="00304FBC" w:rsidR="005E3A99" w:rsidP="005E3A99" w:rsidRDefault="0365C19F" w14:paraId="26607F0A" w14:textId="40E4E8B6">
      <w:pPr>
        <w:rPr>
          <w:sz w:val="28"/>
          <w:szCs w:val="28"/>
          <w:lang w:eastAsia="en-GB"/>
        </w:rPr>
      </w:pPr>
      <w:r w:rsidRPr="0365C19F">
        <w:rPr>
          <w:sz w:val="28"/>
          <w:szCs w:val="28"/>
          <w:lang w:eastAsia="en-GB"/>
        </w:rPr>
        <w:t>Children are not allowed unsupervised access to the internet. Browsing histories are monitored regularly. Staff need to follow the staff handbook with regards to use of mobile phones while working.</w:t>
      </w:r>
    </w:p>
    <w:p w:rsidR="0365C19F" w:rsidP="0365C19F" w:rsidRDefault="0365C19F" w14:paraId="1704D359" w14:textId="77C35832">
      <w:pPr>
        <w:rPr>
          <w:sz w:val="28"/>
          <w:szCs w:val="28"/>
          <w:lang w:eastAsia="en-GB"/>
        </w:rPr>
      </w:pPr>
    </w:p>
    <w:p w:rsidRPr="00304FBC" w:rsidR="005E3A99" w:rsidP="005E3A99" w:rsidRDefault="005E3A99" w14:paraId="5EF675CD" w14:textId="77777777">
      <w:pPr>
        <w:rPr>
          <w:b/>
          <w:bCs/>
          <w:sz w:val="28"/>
          <w:szCs w:val="28"/>
          <w:lang w:eastAsia="en-GB"/>
        </w:rPr>
      </w:pPr>
    </w:p>
    <w:p w:rsidRPr="00304FBC" w:rsidR="005E3A99" w:rsidP="005E3A99" w:rsidRDefault="005E3A99" w14:paraId="30122B24" w14:textId="77777777">
      <w:pPr>
        <w:rPr>
          <w:b/>
          <w:bCs/>
          <w:sz w:val="28"/>
          <w:szCs w:val="28"/>
          <w:lang w:eastAsia="en-GB"/>
        </w:rPr>
      </w:pPr>
      <w:r w:rsidRPr="00304FBC">
        <w:rPr>
          <w:b/>
          <w:bCs/>
          <w:sz w:val="28"/>
          <w:szCs w:val="28"/>
          <w:lang w:eastAsia="en-GB"/>
        </w:rPr>
        <w:t>References:</w:t>
      </w:r>
    </w:p>
    <w:p w:rsidRPr="00304FBC" w:rsidR="005E3A99" w:rsidP="005E3A99" w:rsidRDefault="005E3A99" w14:paraId="440DCC9C" w14:textId="77777777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304FBC">
        <w:rPr>
          <w:rFonts w:ascii="Calibri" w:hAnsi="Calibri" w:cs="Calibri"/>
          <w:sz w:val="28"/>
          <w:szCs w:val="28"/>
        </w:rPr>
        <w:t xml:space="preserve">The Prevent duty: departmental advice for schools and childcare providers </w:t>
      </w:r>
      <w:hyperlink w:history="1" r:id="rId11">
        <w:r w:rsidRPr="00304FBC">
          <w:rPr>
            <w:rStyle w:val="Hyperlink"/>
            <w:rFonts w:ascii="Calibri" w:hAnsi="Calibri" w:cs="Calibri"/>
            <w:color w:val="auto"/>
            <w:sz w:val="28"/>
            <w:szCs w:val="28"/>
          </w:rPr>
          <w:t>https://www.gov.uk/government/publications/protecting-children-from-radicalisation-the-prevent-duty</w:t>
        </w:r>
      </w:hyperlink>
    </w:p>
    <w:p w:rsidRPr="00304FBC" w:rsidR="005E3A99" w:rsidP="005E3A99" w:rsidRDefault="000D0DAB" w14:paraId="606F4FEA" w14:textId="580D9192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0D0DAB">
        <w:rPr>
          <w:rFonts w:ascii="Century Gothic" w:hAnsi="Century Gothic"/>
        </w:rPr>
        <w:t xml:space="preserve">Brighton and Hove Safeguarding Children Partnership </w:t>
      </w:r>
      <w:hyperlink w:history="1" r:id="rId12">
        <w:r w:rsidRPr="00304FBC" w:rsidR="005E3A99">
          <w:rPr>
            <w:rStyle w:val="Hyperlink"/>
            <w:rFonts w:ascii="Calibri" w:hAnsi="Calibri" w:cs="Calibri"/>
            <w:color w:val="auto"/>
            <w:sz w:val="28"/>
            <w:szCs w:val="28"/>
          </w:rPr>
          <w:t>http://www.brightonandhovelscb.org.uk/</w:t>
        </w:r>
      </w:hyperlink>
    </w:p>
    <w:p w:rsidRPr="00304FBC" w:rsidR="005E3A99" w:rsidP="005E3A99" w:rsidRDefault="005E3A99" w14:paraId="2959BCA5" w14:textId="77777777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304FBC">
        <w:rPr>
          <w:rFonts w:ascii="Calibri" w:hAnsi="Calibri" w:cs="Calibri"/>
          <w:sz w:val="28"/>
          <w:szCs w:val="28"/>
          <w:u w:val="single"/>
        </w:rPr>
        <w:t>Working Together to Safeguard Children</w:t>
      </w:r>
      <w:r w:rsidRPr="00304FBC">
        <w:rPr>
          <w:rFonts w:ascii="Calibri" w:hAnsi="Calibri" w:cs="Calibri"/>
          <w:sz w:val="28"/>
          <w:szCs w:val="28"/>
        </w:rPr>
        <w:t xml:space="preserve"> (DfE March 2015)</w:t>
      </w:r>
    </w:p>
    <w:p w:rsidR="008B56FC" w:rsidP="002E0D26" w:rsidRDefault="0365C19F" w14:paraId="72A6CA59" w14:textId="77777777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365C19F">
        <w:rPr>
          <w:rFonts w:ascii="Calibri" w:hAnsi="Calibri" w:cs="Calibri"/>
          <w:sz w:val="28"/>
          <w:szCs w:val="28"/>
        </w:rPr>
        <w:t>Preventing Extremism and Countering terrorism: Prevent information for schools (Brighton and Hove City Council)</w:t>
      </w:r>
    </w:p>
    <w:p w:rsidR="0365C19F" w:rsidP="0365C19F" w:rsidRDefault="0365C19F" w14:paraId="7D8DC186" w14:textId="604A1AEB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365C19F">
        <w:rPr>
          <w:rFonts w:ascii="Calibri" w:hAnsi="Calibri" w:cs="Calibri"/>
          <w:sz w:val="28"/>
          <w:szCs w:val="28"/>
        </w:rPr>
        <w:t>Counter-terrorism and security act 2015</w:t>
      </w:r>
    </w:p>
    <w:p w:rsidR="0365C19F" w:rsidP="0365C19F" w:rsidRDefault="0365C19F" w14:paraId="63FE09EB" w14:textId="7FE90DB0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365C19F">
        <w:rPr>
          <w:rFonts w:ascii="Calibri" w:hAnsi="Calibri" w:cs="Calibri"/>
          <w:sz w:val="28"/>
          <w:szCs w:val="28"/>
        </w:rPr>
        <w:t>Keeping children safe in education 2020</w:t>
      </w:r>
    </w:p>
    <w:p w:rsidR="0365C19F" w:rsidP="0365C19F" w:rsidRDefault="0365C19F" w14:paraId="17567BCC" w14:textId="58BAD695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365C19F">
        <w:rPr>
          <w:rFonts w:ascii="Calibri" w:hAnsi="Calibri" w:cs="Calibri"/>
          <w:sz w:val="28"/>
          <w:szCs w:val="28"/>
        </w:rPr>
        <w:t>Revised Prevent Duty Guidance 2019</w:t>
      </w:r>
    </w:p>
    <w:p w:rsidR="004356D6" w:rsidP="004356D6" w:rsidRDefault="004356D6" w14:paraId="03ADB252" w14:textId="77777777">
      <w:pPr>
        <w:rPr>
          <w:sz w:val="28"/>
          <w:szCs w:val="28"/>
        </w:rPr>
      </w:pPr>
    </w:p>
    <w:p w:rsidR="004356D6" w:rsidP="004356D6" w:rsidRDefault="004356D6" w14:paraId="399E9C2D" w14:textId="77777777">
      <w:pPr>
        <w:rPr>
          <w:sz w:val="28"/>
          <w:szCs w:val="28"/>
        </w:rPr>
      </w:pPr>
    </w:p>
    <w:p w:rsidRPr="004356D6" w:rsidR="004356D6" w:rsidP="004356D6" w:rsidRDefault="6E9AC2B3" w14:paraId="14DA4085" w14:textId="53E9CFF4">
      <w:pPr>
        <w:rPr>
          <w:sz w:val="28"/>
          <w:szCs w:val="28"/>
        </w:rPr>
      </w:pPr>
      <w:r w:rsidRPr="6E9AC2B3">
        <w:rPr>
          <w:sz w:val="28"/>
          <w:szCs w:val="28"/>
        </w:rPr>
        <w:t>Links can also be found in our safeguarding and child protection policy.</w:t>
      </w:r>
    </w:p>
    <w:p w:rsidR="6E9AC2B3" w:rsidP="6E9AC2B3" w:rsidRDefault="6E9AC2B3" w14:paraId="60AC93DB" w14:textId="359658D9">
      <w:pPr>
        <w:rPr>
          <w:sz w:val="28"/>
          <w:szCs w:val="28"/>
        </w:rPr>
      </w:pPr>
    </w:p>
    <w:p w:rsidR="6E9AC2B3" w:rsidP="6E9AC2B3" w:rsidRDefault="6E9AC2B3" w14:paraId="2119D103" w14:textId="2665C09B">
      <w:pPr>
        <w:rPr>
          <w:sz w:val="28"/>
          <w:szCs w:val="28"/>
        </w:rPr>
      </w:pPr>
      <w:r w:rsidRPr="6E9AC2B3">
        <w:rPr>
          <w:sz w:val="28"/>
          <w:szCs w:val="28"/>
        </w:rPr>
        <w:t>Manager.............Mandy Morgan     date …...........</w:t>
      </w:r>
      <w:r w:rsidR="00152D63">
        <w:rPr>
          <w:sz w:val="28"/>
          <w:szCs w:val="28"/>
        </w:rPr>
        <w:t>18</w:t>
      </w:r>
      <w:r w:rsidRPr="6E9AC2B3">
        <w:rPr>
          <w:sz w:val="28"/>
          <w:szCs w:val="28"/>
        </w:rPr>
        <w:t>/09/2</w:t>
      </w:r>
      <w:r w:rsidR="00152D63">
        <w:rPr>
          <w:sz w:val="28"/>
          <w:szCs w:val="28"/>
        </w:rPr>
        <w:t>3</w:t>
      </w:r>
    </w:p>
    <w:p w:rsidR="0365C19F" w:rsidP="0365C19F" w:rsidRDefault="0365C19F" w14:paraId="1A3B16A1" w14:textId="5E85780A">
      <w:pPr>
        <w:rPr>
          <w:sz w:val="28"/>
          <w:szCs w:val="28"/>
        </w:rPr>
      </w:pPr>
    </w:p>
    <w:sectPr w:rsidR="0365C19F">
      <w:pgSz w:w="11906" w:h="16838" w:orient="portrait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6B74"/>
    <w:multiLevelType w:val="hybridMultilevel"/>
    <w:tmpl w:val="3B8856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A3229A"/>
    <w:multiLevelType w:val="hybridMultilevel"/>
    <w:tmpl w:val="2708B2DA"/>
    <w:lvl w:ilvl="0" w:tplc="F0102B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38406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662D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961E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A2045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3640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C8A2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8026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D68C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AA401A"/>
    <w:multiLevelType w:val="hybridMultilevel"/>
    <w:tmpl w:val="150CC96E"/>
    <w:lvl w:ilvl="0" w:tplc="4EC2FAAA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63FFD"/>
    <w:multiLevelType w:val="hybridMultilevel"/>
    <w:tmpl w:val="250C91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93597156">
    <w:abstractNumId w:val="1"/>
  </w:num>
  <w:num w:numId="2" w16cid:durableId="3188523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9058667">
    <w:abstractNumId w:val="0"/>
  </w:num>
  <w:num w:numId="4" w16cid:durableId="1902058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99"/>
    <w:rsid w:val="00014CEB"/>
    <w:rsid w:val="000803C1"/>
    <w:rsid w:val="00092152"/>
    <w:rsid w:val="00096240"/>
    <w:rsid w:val="000D0DAB"/>
    <w:rsid w:val="000D4143"/>
    <w:rsid w:val="00152D63"/>
    <w:rsid w:val="002867BC"/>
    <w:rsid w:val="002E0D26"/>
    <w:rsid w:val="00304FBC"/>
    <w:rsid w:val="003443B4"/>
    <w:rsid w:val="0041644C"/>
    <w:rsid w:val="004356D6"/>
    <w:rsid w:val="00445992"/>
    <w:rsid w:val="0049595C"/>
    <w:rsid w:val="004B327B"/>
    <w:rsid w:val="00531F6B"/>
    <w:rsid w:val="00537E4A"/>
    <w:rsid w:val="005A0DA7"/>
    <w:rsid w:val="005A2205"/>
    <w:rsid w:val="005A5CA2"/>
    <w:rsid w:val="005E0050"/>
    <w:rsid w:val="005E3A99"/>
    <w:rsid w:val="006C57D5"/>
    <w:rsid w:val="006D78CD"/>
    <w:rsid w:val="00740059"/>
    <w:rsid w:val="0088526F"/>
    <w:rsid w:val="00893E51"/>
    <w:rsid w:val="008B56FC"/>
    <w:rsid w:val="008F2FA8"/>
    <w:rsid w:val="009A09A0"/>
    <w:rsid w:val="00A14FF6"/>
    <w:rsid w:val="00A44DD8"/>
    <w:rsid w:val="00CC3AC2"/>
    <w:rsid w:val="00D31D88"/>
    <w:rsid w:val="00D379E6"/>
    <w:rsid w:val="00EF539B"/>
    <w:rsid w:val="00F52F92"/>
    <w:rsid w:val="00F83698"/>
    <w:rsid w:val="0365C19F"/>
    <w:rsid w:val="15FC7B84"/>
    <w:rsid w:val="1819EBCC"/>
    <w:rsid w:val="6E9AC2B3"/>
    <w:rsid w:val="7F39E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141EC"/>
  <w15:docId w15:val="{E5BAE7B3-8528-4527-AF3E-5CCA39C1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cs="Times New Roman" w:eastAsiaTheme="minorHAnsi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E3A99"/>
    <w:rPr>
      <w:rFonts w:ascii="Calibri" w:hAnsi="Calibri" w:cs="Calibr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A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99"/>
    <w:pPr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414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44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5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brightonandhovelscb.org.uk/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mailto:PreventReferralsbrightonandhove@sussex.pnn.police.uk" TargetMode="External" Id="rId7" /><Relationship Type="http://schemas.openxmlformats.org/officeDocument/2006/relationships/hyperlink" Target="http://www.brightonandhovelscb.org.uk/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Channel@sussex.pnn.police.uk" TargetMode="External" Id="rId6" /><Relationship Type="http://schemas.openxmlformats.org/officeDocument/2006/relationships/hyperlink" Target="https://www.gov.uk/government/publications/protecting-children-from-radicalisation-the-prevent-duty" TargetMode="External" Id="rId11" /><Relationship Type="http://schemas.openxmlformats.org/officeDocument/2006/relationships/hyperlink" Target="mailto:FrontDoorForFamilies@brighton-hove.gcsx.gov.uk" TargetMode="External" Id="rId5" /><Relationship Type="http://schemas.openxmlformats.org/officeDocument/2006/relationships/hyperlink" Target="https://www.elearning.prevent.homeoffice.gov.uk/edu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://course.ncalt.com/Channel_General_Awareness/01/index.html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Brighton &amp; Hove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Helen Beaumont</dc:creator>
  <lastModifiedBy>roopal patel</lastModifiedBy>
  <revision>3</revision>
  <dcterms:created xsi:type="dcterms:W3CDTF">2023-09-19T12:43:00.0000000Z</dcterms:created>
  <dcterms:modified xsi:type="dcterms:W3CDTF">2023-09-20T08:56:55.7481130Z</dcterms:modified>
</coreProperties>
</file>